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涌坝水库防洪抢险应急预案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为了防治洪水，防御并减轻洪涝灾害，保障人民生命财产安全，减少水灾损失，减少水患，以及做好水库防洪工作，特编制涌坝水库防洪抢险应急预案。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防洪抢险应急预案编制根据《中华人民共和国水法》、《中华人民共和国防洪法》及《中华人民共和国防汛条例》和江西省实施《中华人民共和国水法》办法与市、县防汛抗旱指挥部下达的文件精神为依据，现编制2024年涌坝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位于浮梁镇旧城村，大坝坝址所处地理位置东经117°23’3610”，北纬29°39’5011”，距浮梁镇政府所在地6KM，属饶河昌江支流。涌坝水库始建于1978年9月，1979年9月竣工。总库容46.7万m³，主要建筑物由斜涵、大坝、平涵、溢洪道、值班房及监控设备组成。溢洪道位于水库右边，斜涵、平涵位于水库大坝右边，值班房位于水库左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涌坝水库2012年列入病险水库除险加固项目。并经过上级部门竣工验收，工程项目建设合格。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涌坝水库经过2012年除险加固后无主要问题，目前存在的问题是由于强降雨上游漂浮杂物流向溢洪道及斜涵。发现有漂浮物有管理人员及时打捞。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1996年6月份水库未进行除险加固，大暴雨溢洪道水位高达1米。下游多处地带冲毁。2012年涌坝水库除险加固后，多年来，溢洪道最高水位0.2米，防汛抢险人员及时疏通溢洪道杂物。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3.管理责任人：程天鹏   旧城村书记   18707989888</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5.巡查责任人：王冬生   巡查员       13607982575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（二）涌坝水库临时指挥部组成：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程天鹏   旧城村书记   18707989888</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王冬生   巡查员   13607982575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涌坝水库备有块石5方，沙石料5方，编织袋300条，木柱20根。存放在水库值班房及水库沙石料池内，管理员王冬生，联系电话：13607982575.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涌坝水库通信、交通、电力保障正常。汛前开展防洪巡查并进行演练。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水库下游转移地点：水库下游无人员转移</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
    <w:p/>
    <w:p/>
    <w:p/>
    <w:p/>
    <w:p/>
    <w:p>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-1075690</wp:posOffset>
            </wp:positionH>
            <wp:positionV relativeFrom="paragraph">
              <wp:posOffset>10160</wp:posOffset>
            </wp:positionV>
            <wp:extent cx="7406640" cy="4213225"/>
            <wp:effectExtent l="0" t="0" r="3810" b="15875"/>
            <wp:wrapNone/>
            <wp:docPr id="10" name="图片 10" descr="涌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涌坝"/>
                    <pic:cNvPicPr>
                      <a:picLocks noChangeAspect="1"/>
                    </pic:cNvPicPr>
                  </pic:nvPicPr>
                  <pic:blipFill>
                    <a:blip r:embed="rId4"/>
                    <a:srcRect b="55614"/>
                    <a:stretch>
                      <a:fillRect/>
                    </a:stretch>
                  </pic:blipFill>
                  <pic:spPr>
                    <a:xfrm>
                      <a:off x="0" y="0"/>
                      <a:ext cx="7406640" cy="4213225"/>
                    </a:xfrm>
                    <a:prstGeom prst="rect">
                      <a:avLst/>
                    </a:prstGeom>
                  </pic:spPr>
                </pic:pic>
              </a:graphicData>
            </a:graphic>
          </wp:anchor>
        </w:drawing>
      </w:r>
    </w:p>
    <w:p/>
    <w:p/>
    <w:p/>
    <w:p/>
    <w:p/>
    <w:p/>
    <w:p/>
    <w:p/>
    <w:p/>
    <w:p/>
    <w:p/>
    <w:p/>
    <w:p/>
    <w:p/>
    <w:p/>
    <w:p/>
    <w:p/>
    <w:p/>
    <w:p/>
    <w:p/>
    <w:p/>
    <w:p/>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图一</w:t>
      </w:r>
    </w:p>
    <w:p/>
    <w:p/>
    <w:p/>
    <w:p/>
    <w:p/>
    <w:p/>
    <w:p/>
    <w:p/>
    <w:p/>
    <w:p>
      <w:r>
        <w:rPr>
          <w:rFonts w:hint="eastAsia" w:eastAsiaTheme="minorEastAsia"/>
          <w:lang w:eastAsia="zh-CN"/>
        </w:rPr>
        <w:drawing>
          <wp:anchor distT="0" distB="0" distL="114300" distR="114300" simplePos="0" relativeHeight="251660288" behindDoc="0" locked="0" layoutInCell="1" allowOverlap="1">
            <wp:simplePos x="0" y="0"/>
            <wp:positionH relativeFrom="column">
              <wp:posOffset>-11430</wp:posOffset>
            </wp:positionH>
            <wp:positionV relativeFrom="paragraph">
              <wp:posOffset>57785</wp:posOffset>
            </wp:positionV>
            <wp:extent cx="5274310" cy="5802630"/>
            <wp:effectExtent l="0" t="0" r="2540" b="7620"/>
            <wp:wrapNone/>
            <wp:docPr id="1" name="图片 1"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9"/>
                    <pic:cNvPicPr>
                      <a:picLocks noChangeAspect="1"/>
                    </pic:cNvPicPr>
                  </pic:nvPicPr>
                  <pic:blipFill>
                    <a:blip r:embed="rId5"/>
                    <a:stretch>
                      <a:fillRect/>
                    </a:stretch>
                  </pic:blipFill>
                  <pic:spPr>
                    <a:xfrm>
                      <a:off x="0" y="0"/>
                      <a:ext cx="5274310" cy="5802630"/>
                    </a:xfrm>
                    <a:prstGeom prst="rect">
                      <a:avLst/>
                    </a:prstGeom>
                  </pic:spPr>
                </pic:pic>
              </a:graphicData>
            </a:graphic>
          </wp:anchor>
        </w:drawing>
      </w:r>
    </w:p>
    <w:p/>
    <w:p/>
    <w:p/>
    <w:p/>
    <w:p>
      <w:pPr>
        <w:rPr>
          <w:rFonts w:hint="eastAsia" w:eastAsiaTheme="minorEastAsia"/>
          <w:lang w:eastAsia="zh-CN"/>
        </w:rPr>
      </w:pPr>
    </w:p>
    <w:p/>
    <w:p/>
    <w:p/>
    <w:p/>
    <w:p/>
    <w:p/>
    <w:p/>
    <w:p/>
    <w:p/>
    <w:p/>
    <w:p/>
    <w:p/>
    <w:p/>
    <w:p/>
    <w:p/>
    <w:p/>
    <w:p/>
    <w:p/>
    <w:p/>
    <w:p/>
    <w:p/>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图二</w:t>
      </w:r>
    </w:p>
    <w:p>
      <w:pPr>
        <w:jc w:val="center"/>
        <w:rPr>
          <w:rFonts w:hint="eastAsia" w:ascii="仿宋_GB2312" w:hAnsi="仿宋_GB2312" w:eastAsia="仿宋_GB2312" w:cs="仿宋_GB2312"/>
          <w:b/>
          <w:bCs/>
          <w:sz w:val="32"/>
          <w:szCs w:val="32"/>
          <w:lang w:val="en-US" w:eastAsia="zh-CN"/>
        </w:rPr>
      </w:pPr>
    </w:p>
    <w:p>
      <w:pPr>
        <w:jc w:val="center"/>
        <w:rPr>
          <w:rFonts w:hint="eastAsia" w:ascii="仿宋_GB2312" w:hAnsi="仿宋_GB2312" w:eastAsia="仿宋_GB2312" w:cs="仿宋_GB2312"/>
          <w:b/>
          <w:bCs/>
          <w:sz w:val="32"/>
          <w:szCs w:val="32"/>
          <w:lang w:val="en-US" w:eastAsia="zh-CN"/>
        </w:rPr>
      </w:pPr>
    </w:p>
    <w:p>
      <w:pPr>
        <w:jc w:val="both"/>
        <w:rPr>
          <w:rFonts w:hint="eastAsia" w:ascii="仿宋_GB2312" w:hAnsi="仿宋_GB2312" w:eastAsia="仿宋_GB2312" w:cs="仿宋_GB2312"/>
          <w:b/>
          <w:bCs/>
          <w:sz w:val="32"/>
          <w:szCs w:val="32"/>
          <w:lang w:val="en-US" w:eastAsia="zh-CN"/>
        </w:r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725"/>
        <w:gridCol w:w="811"/>
        <w:gridCol w:w="965"/>
        <w:gridCol w:w="964"/>
        <w:gridCol w:w="1123"/>
        <w:gridCol w:w="506"/>
        <w:gridCol w:w="506"/>
        <w:gridCol w:w="506"/>
        <w:gridCol w:w="685"/>
        <w:gridCol w:w="502"/>
        <w:gridCol w:w="482"/>
        <w:gridCol w:w="606"/>
        <w:gridCol w:w="645"/>
        <w:gridCol w:w="1001"/>
        <w:gridCol w:w="1085"/>
        <w:gridCol w:w="924"/>
        <w:gridCol w:w="682"/>
        <w:gridCol w:w="843"/>
        <w:gridCol w:w="763"/>
        <w:gridCol w:w="606"/>
        <w:gridCol w:w="684"/>
      </w:tblGrid>
      <w:tr>
        <w:tblPrEx>
          <w:tblCellMar>
            <w:top w:w="0" w:type="dxa"/>
            <w:left w:w="108" w:type="dxa"/>
            <w:bottom w:w="0" w:type="dxa"/>
            <w:right w:w="108" w:type="dxa"/>
          </w:tblCellMar>
        </w:tblPrEx>
        <w:trPr>
          <w:trHeight w:val="465"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w:t>
            </w:r>
            <w:r>
              <w:rPr>
                <w:rFonts w:hint="eastAsia" w:ascii="仿宋_GB2312" w:hAnsi="仿宋_GB2312" w:eastAsia="仿宋_GB2312" w:cs="仿宋_GB2312"/>
                <w:b/>
                <w:bCs/>
                <w:color w:val="auto"/>
                <w:kern w:val="0"/>
                <w:sz w:val="28"/>
                <w:szCs w:val="28"/>
                <w:u w:val="single"/>
                <w:lang w:eastAsia="zh-CN"/>
              </w:rPr>
              <w:t>2024</w:t>
            </w:r>
            <w:r>
              <w:rPr>
                <w:rFonts w:hint="eastAsia" w:ascii="仿宋_GB2312" w:hAnsi="仿宋_GB2312" w:eastAsia="仿宋_GB2312" w:cs="仿宋_GB2312"/>
                <w:b/>
                <w:bCs/>
                <w:color w:val="auto"/>
                <w:kern w:val="0"/>
                <w:sz w:val="28"/>
                <w:szCs w:val="28"/>
                <w:u w:val="single"/>
              </w:rPr>
              <w:t xml:space="preserve">年  涌 坝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367"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位置：浮梁镇旧城村       所在流域及水系： 昌江支流        高程系统：黄海高程</w:t>
            </w:r>
          </w:p>
        </w:tc>
      </w:tr>
      <w:tr>
        <w:tblPrEx>
          <w:tblCellMar>
            <w:top w:w="0" w:type="dxa"/>
            <w:left w:w="108" w:type="dxa"/>
            <w:bottom w:w="0" w:type="dxa"/>
            <w:right w:w="108" w:type="dxa"/>
          </w:tblCellMar>
        </w:tblPrEx>
        <w:trPr>
          <w:trHeight w:val="90"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bookmarkStart w:id="0" w:name="_GoBack" w:colFirst="0" w:colLast="19"/>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172"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870"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13.4</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54</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32.9</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22.37</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40.33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52.2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12.4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51.43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49.5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49.5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49.5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14.2</w:t>
            </w:r>
          </w:p>
        </w:tc>
      </w:tr>
      <w:bookmarkEnd w:id="0"/>
      <w:tr>
        <w:tblPrEx>
          <w:tblCellMar>
            <w:top w:w="0" w:type="dxa"/>
            <w:left w:w="108" w:type="dxa"/>
            <w:bottom w:w="0" w:type="dxa"/>
            <w:right w:w="108" w:type="dxa"/>
          </w:tblCellMar>
        </w:tblPrEx>
        <w:trPr>
          <w:trHeight w:val="270"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0" w:type="auto"/>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1.加大巡查次数</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2.开闸泄洪</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3.检查溢洪道及水库运行情况</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坚持24小时值班</w:t>
            </w:r>
          </w:p>
        </w:tc>
      </w:tr>
      <w:tr>
        <w:tblPrEx>
          <w:tblCellMar>
            <w:top w:w="0" w:type="dxa"/>
            <w:left w:w="108" w:type="dxa"/>
            <w:bottom w:w="0" w:type="dxa"/>
            <w:right w:w="108" w:type="dxa"/>
          </w:tblCellMar>
        </w:tblPrEx>
        <w:trPr>
          <w:trHeight w:val="454"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程天鹏</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旧城村书记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18707989888</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王冬生</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13607982575</w:t>
            </w:r>
          </w:p>
        </w:tc>
      </w:tr>
    </w:tbl>
    <w:p>
      <w:pPr>
        <w:jc w:val="both"/>
        <w:rPr>
          <w:rFonts w:hint="eastAsia" w:ascii="仿宋_GB2312" w:hAnsi="仿宋_GB2312" w:eastAsia="仿宋_GB2312" w:cs="仿宋_GB2312"/>
          <w:b/>
          <w:bCs/>
          <w:sz w:val="32"/>
          <w:szCs w:val="32"/>
          <w:lang w:val="en-US" w:eastAsia="zh-CN"/>
        </w:rPr>
      </w:pPr>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526E771B"/>
    <w:rsid w:val="1B3B0BAD"/>
    <w:rsid w:val="2D7B2F9B"/>
    <w:rsid w:val="34BA2757"/>
    <w:rsid w:val="42310A9A"/>
    <w:rsid w:val="526E771B"/>
    <w:rsid w:val="56B9711B"/>
    <w:rsid w:val="58DF56DB"/>
    <w:rsid w:val="71C951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2024-03-06T07:46:00Z</dcterms:created>
  <dc:creator>浮梁文印社 古月图文 二部</dc:creator>
  <cp:lastModifiedBy>浮梁县</cp:lastModifiedBy>
  <dcterms:modified xsi:type="dcterms:W3CDTF">2024-03-13T12:39:45Z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DAED20338C09467B8C43D56269E133A0_11</vt:lpwstr>
  </property>
</Properties>
</file>